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526C4B" w:rsidRDefault="00B66EBA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526C4B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B66EBA" w:rsidRPr="00526C4B" w:rsidRDefault="00B66EBA" w:rsidP="00526C4B">
      <w:pPr>
        <w:pBdr>
          <w:bottom w:val="single" w:sz="12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جلسه 60                                                 یکشنبه 16/ 10/ 97</w:t>
      </w:r>
    </w:p>
    <w:p w:rsidR="00B66EBA" w:rsidRPr="00526C4B" w:rsidRDefault="00B66EBA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B66EBA" w:rsidRPr="00526C4B" w:rsidRDefault="00B66EBA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و من أعجب برأيه ضلّ.</w:t>
      </w:r>
    </w:p>
    <w:p w:rsidR="00B66EBA" w:rsidRPr="00526C4B" w:rsidRDefault="00B66EBA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کسی که </w:t>
      </w:r>
      <w:r w:rsidR="00215963" w:rsidRPr="00526C4B">
        <w:rPr>
          <w:rFonts w:ascii="Noor_Badr" w:hAnsi="Noor_Badr" w:cs="Noor_Badr"/>
          <w:sz w:val="32"/>
          <w:szCs w:val="32"/>
          <w:rtl/>
          <w:lang w:bidi="fa-IR"/>
        </w:rPr>
        <w:t>عجب(</w:t>
      </w:r>
      <w:r w:rsidR="00492302" w:rsidRPr="00526C4B">
        <w:rPr>
          <w:rFonts w:ascii="Noor_Badr" w:hAnsi="Noor_Badr" w:cs="Noor_Badr"/>
          <w:sz w:val="32"/>
          <w:szCs w:val="32"/>
          <w:rtl/>
          <w:lang w:bidi="fa-IR"/>
        </w:rPr>
        <w:t>خودپسندی</w:t>
      </w:r>
      <w:r w:rsidR="00215963" w:rsidRPr="00526C4B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492302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215963" w:rsidRPr="00526C4B">
        <w:rPr>
          <w:rFonts w:ascii="Noor_Badr" w:hAnsi="Noor_Badr" w:cs="Noor_Badr"/>
          <w:sz w:val="32"/>
          <w:szCs w:val="32"/>
          <w:rtl/>
          <w:lang w:bidi="fa-IR"/>
        </w:rPr>
        <w:t>به</w:t>
      </w:r>
      <w:r w:rsidR="00492302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رأی</w:t>
      </w:r>
      <w:r w:rsidR="00215963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خویش</w:t>
      </w:r>
      <w:r w:rsidR="00492302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داشته باشد و 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فقط نظر خود را قبول داشته باشد واهل مشورت و فکر جمعی نباشد، گمراه می شود.</w:t>
      </w:r>
    </w:p>
    <w:p w:rsidR="009A4F72" w:rsidRPr="00526C4B" w:rsidRDefault="009A4F72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9A4F72" w:rsidRPr="00526C4B" w:rsidRDefault="00F26472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بحث حکم ظاهری در اصول تمام شد.</w:t>
      </w:r>
    </w:p>
    <w:p w:rsidR="00F26472" w:rsidRPr="00526C4B" w:rsidRDefault="00F26472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اما حکم ظاهری در امارات:</w:t>
      </w:r>
    </w:p>
    <w:p w:rsidR="00F26472" w:rsidRPr="00526C4B" w:rsidRDefault="00F26472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صاحب کفایه می گوید: </w:t>
      </w:r>
    </w:p>
    <w:p w:rsidR="00F26472" w:rsidRPr="00526C4B" w:rsidRDefault="00F26472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و هذا بخلاف ما كان منها بلسان أنّه ما هو الشرط واقعا- </w:t>
      </w:r>
      <w:r w:rsidR="00B603D2" w:rsidRPr="00526C4B">
        <w:rPr>
          <w:rFonts w:ascii="Noor_Badr" w:hAnsi="Noor_Badr" w:cs="Noor_Badr"/>
          <w:sz w:val="32"/>
          <w:szCs w:val="32"/>
          <w:rtl/>
          <w:lang w:bidi="fa-IR"/>
        </w:rPr>
        <w:t>كما هو لسان الأمارات-، فلا يجزئ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*فإنّ</w:t>
      </w:r>
      <w:r w:rsidR="00B603D2" w:rsidRPr="00526C4B">
        <w:rPr>
          <w:rFonts w:ascii="Noor_Badr" w:hAnsi="Noor_Badr" w:cs="Noor_Badr"/>
          <w:sz w:val="32"/>
          <w:szCs w:val="32"/>
          <w:rtl/>
          <w:lang w:bidi="fa-IR"/>
        </w:rPr>
        <w:t>**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دليل حجّيّته حيث كان بلسان أنّه واجد لما هو شرطه الواقعيّ، فبارتفاع الجهل ينكشف أنّه لم يكن كذلك، بل كان لشرطه فاقدا.</w:t>
      </w:r>
      <w:r w:rsidR="008A6A9F" w:rsidRPr="00526C4B">
        <w:rPr>
          <w:rFonts w:ascii="Noor_Badr" w:hAnsi="Noor_Badr" w:cs="Noor_Badr"/>
          <w:sz w:val="32"/>
          <w:szCs w:val="32"/>
          <w:rtl/>
          <w:lang w:bidi="fa-IR"/>
        </w:rPr>
        <w:t>***</w:t>
      </w:r>
    </w:p>
    <w:p w:rsidR="00F26472" w:rsidRPr="00526C4B" w:rsidRDefault="00F26472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*بخلاف اصول که قائل به إجزا شد.</w:t>
      </w:r>
    </w:p>
    <w:p w:rsidR="00F26472" w:rsidRPr="00526C4B" w:rsidRDefault="00B603D2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**أی: لأنّ(دلیل عدم إجزاء)</w:t>
      </w:r>
      <w:r w:rsidR="000C0E01" w:rsidRPr="00526C4B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0C0E01" w:rsidRPr="00526C4B" w:rsidRDefault="008A6A9F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lastRenderedPageBreak/>
        <w:t>***مثلا خبر عادل می گوید این لباس پاک است و با آن نماز می خوانیم سپس می فهمیم که پاک نبوده در اینصورت مجزی نیست و باید اعاده یا قضا کنیم زیرا</w:t>
      </w:r>
      <w:r w:rsidR="00CA7B39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در واقع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فاقد شرط طهارت </w:t>
      </w:r>
      <w:r w:rsidR="008946D6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بوده است چون اماره طریق </w:t>
      </w:r>
      <w:r w:rsidR="00CA7B39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به واقع </w:t>
      </w:r>
      <w:r w:rsidR="008946D6" w:rsidRPr="00526C4B">
        <w:rPr>
          <w:rFonts w:ascii="Noor_Badr" w:hAnsi="Noor_Badr" w:cs="Noor_Badr"/>
          <w:sz w:val="32"/>
          <w:szCs w:val="32"/>
          <w:rtl/>
          <w:lang w:bidi="fa-IR"/>
        </w:rPr>
        <w:t>است</w:t>
      </w:r>
      <w:r w:rsidR="004F4DD4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؛ </w:t>
      </w:r>
      <w:r w:rsidR="008946D6" w:rsidRPr="00526C4B">
        <w:rPr>
          <w:rFonts w:ascii="Noor_Badr" w:hAnsi="Noor_Badr" w:cs="Noor_Badr"/>
          <w:sz w:val="32"/>
          <w:szCs w:val="32"/>
          <w:rtl/>
          <w:lang w:bidi="fa-IR"/>
        </w:rPr>
        <w:t>بخلاف اصول تحکمی. البته با توضیحی که گذشت، اصول غیر تحکمی نیز مانند اماره مجزی نیست زیرا جعل حکم نمی کنند.</w:t>
      </w:r>
    </w:p>
    <w:p w:rsidR="00394F39" w:rsidRPr="00526C4B" w:rsidRDefault="00394F39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تا اینجا </w:t>
      </w:r>
      <w:r w:rsidR="004F4DD4" w:rsidRPr="00526C4B">
        <w:rPr>
          <w:rFonts w:ascii="Noor_Badr" w:hAnsi="Noor_Badr" w:cs="Noor_Badr"/>
          <w:sz w:val="32"/>
          <w:szCs w:val="32"/>
          <w:rtl/>
          <w:lang w:bidi="fa-IR"/>
        </w:rPr>
        <w:t>قابل قبول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است. سپس مرحوم آخوند امارات را تفصیل می دهد.</w:t>
      </w:r>
    </w:p>
    <w:p w:rsidR="00394F39" w:rsidRPr="00526C4B" w:rsidRDefault="00394F39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تفصیل صاحب کفایه در باب امارات</w:t>
      </w:r>
      <w:r w:rsidR="008A0411" w:rsidRPr="00526C4B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8A0411" w:rsidRPr="00526C4B" w:rsidRDefault="004E6C70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امارات از نظر حجیت بر سه قسم است(بر اساس اقوال سه گانه)</w:t>
      </w:r>
      <w:r w:rsidR="001B015F" w:rsidRPr="00526C4B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:</w:t>
      </w:r>
    </w:p>
    <w:p w:rsidR="004E6C70" w:rsidRPr="00526C4B" w:rsidRDefault="004E6C70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1-حجیت امارات از باب طریقیت محضه است(اکثر</w:t>
      </w:r>
      <w:r w:rsidR="006869AE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اهل حق و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شیعه)</w:t>
      </w:r>
    </w:p>
    <w:p w:rsidR="004E6C70" w:rsidRPr="00526C4B" w:rsidRDefault="004E6C70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2-از باب سببیت اشعری است یعنی مؤدای اماره دارای مصلحت است و حکم واقعی </w:t>
      </w:r>
      <w:r w:rsidR="00A205A8" w:rsidRPr="00526C4B">
        <w:rPr>
          <w:rFonts w:ascii="Noor_Badr" w:hAnsi="Noor_Badr" w:cs="Noor_Badr"/>
          <w:sz w:val="32"/>
          <w:szCs w:val="32"/>
          <w:rtl/>
          <w:lang w:bidi="fa-IR"/>
        </w:rPr>
        <w:t>توسط مؤدای اماره اثبات می شود در حدی که عالم واقع از احکام واقعی خالی است و مؤدای اماره،</w:t>
      </w:r>
      <w:r w:rsidR="00CD7CC8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همان</w:t>
      </w:r>
      <w:r w:rsidR="00A205A8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حکم واقعی است.</w:t>
      </w:r>
    </w:p>
    <w:p w:rsidR="00A205A8" w:rsidRPr="00526C4B" w:rsidRDefault="00A205A8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3-از باب سببیت معتزلی است یعنی مؤدای اماره اگر مطابق واقع باشد، فهو المطلوب؛ و اگر مخالف واقع باشد، ح</w:t>
      </w:r>
      <w:r w:rsidR="00C669EA" w:rsidRPr="00526C4B">
        <w:rPr>
          <w:rFonts w:ascii="Noor_Badr" w:hAnsi="Noor_Badr" w:cs="Noor_Badr"/>
          <w:sz w:val="32"/>
          <w:szCs w:val="32"/>
          <w:rtl/>
          <w:lang w:bidi="fa-IR"/>
        </w:rPr>
        <w:t>ک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م واقعی مطابق با اماره تغییر می کند.</w:t>
      </w:r>
    </w:p>
    <w:p w:rsidR="00A205A8" w:rsidRPr="00526C4B" w:rsidRDefault="00A205A8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این اقسام، در بین اکثر علمای اسلام مشهور و معروف است؛ لکن قسم چهارمی توسط شیخ انصاری و محقق نائینی مطرح شده است که اکثر متأخرین، آن را نمی پذیرند</w:t>
      </w:r>
      <w:r w:rsidR="00872257" w:rsidRPr="00526C4B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A205A8" w:rsidRPr="00526C4B" w:rsidRDefault="00A205A8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4-از باب مصلحت سلوکیه </w:t>
      </w:r>
      <w:r w:rsidR="00D46660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است 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یعنی سببیت و موضوعیتی که بر اساس سلوک اماره پدید می آید.</w:t>
      </w:r>
    </w:p>
    <w:p w:rsidR="007A49A3" w:rsidRPr="00526C4B" w:rsidRDefault="00A205A8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سپس مرحوم آخوند می گوید:</w:t>
      </w:r>
    </w:p>
    <w:p w:rsidR="00A205A8" w:rsidRPr="00526C4B" w:rsidRDefault="00A205A8" w:rsidP="00526C4B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هذا</w:t>
      </w:r>
      <w:r w:rsidR="00956FE5" w:rsidRPr="00526C4B">
        <w:rPr>
          <w:rFonts w:ascii="Noor_Badr" w:hAnsi="Noor_Badr" w:cs="Noor_Badr"/>
          <w:sz w:val="32"/>
          <w:szCs w:val="32"/>
          <w:rtl/>
          <w:lang w:bidi="fa-IR"/>
        </w:rPr>
        <w:t>*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على ما هو الأظهر الأقوى في الطرق و الأمارات من أنّ حجّيّتها ليست بنحو السببيّة</w:t>
      </w:r>
      <w:r w:rsidR="000B6D96" w:rsidRPr="00526C4B">
        <w:rPr>
          <w:rFonts w:ascii="Noor_Badr" w:hAnsi="Noor_Badr" w:cs="Noor_Badr"/>
          <w:sz w:val="32"/>
          <w:szCs w:val="32"/>
          <w:rtl/>
          <w:lang w:bidi="fa-IR"/>
        </w:rPr>
        <w:t>**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.</w:t>
      </w:r>
      <w:r w:rsidRPr="00526C4B">
        <w:rPr>
          <w:rFonts w:ascii="Noor_Badr" w:eastAsia="Times New Roman" w:hAnsi="Noor_Badr" w:cs="Noor_Badr"/>
          <w:color w:val="000000"/>
          <w:sz w:val="24"/>
          <w:szCs w:val="24"/>
          <w:rtl/>
          <w:lang w:bidi="fa-IR"/>
        </w:rPr>
        <w:t xml:space="preserve"> 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و أمّا بناء عليها- و أنّ العمل بسبب أداء أمارة إلى وجدان شرطه أو شطره يصير حقيقة صحيحا كأنّه واجد له</w:t>
      </w:r>
      <w:r w:rsidR="00D44D9C" w:rsidRPr="00526C4B">
        <w:rPr>
          <w:rFonts w:ascii="Noor_Badr" w:hAnsi="Noor_Badr" w:cs="Noor_Badr"/>
          <w:sz w:val="32"/>
          <w:szCs w:val="32"/>
          <w:rtl/>
          <w:lang w:bidi="fa-IR"/>
        </w:rPr>
        <w:t>***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مع كونه فاقده- فيجزئ لو</w:t>
      </w:r>
      <w:r w:rsidR="002A1C56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كان الفاقد معه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في هذا الحال كالواجد في كونه وافيا بتمام الغرض؛ و لا يجزئ لو لم يكن كذلك، و يجب الإتيان بالواجد لاستيفاء الباقي إن وجب، و إلّا لاستحبّ. هذا مع إمكان استيفائه، و إلّا فلا مجال لإتيانه- كما عرفت في الأمر الاضطراريّ</w:t>
      </w:r>
      <w:r w:rsidR="007A49A3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-. و لا يخفى أنّ قضيّة إ</w:t>
      </w:r>
      <w:r w:rsidR="002A1C56" w:rsidRPr="00526C4B">
        <w:rPr>
          <w:rFonts w:ascii="Noor_Badr" w:hAnsi="Noor_Badr" w:cs="Noor_Badr"/>
          <w:sz w:val="32"/>
          <w:szCs w:val="32"/>
          <w:rtl/>
          <w:lang w:bidi="fa-IR"/>
        </w:rPr>
        <w:t>طلاق دليل الحجّيّة على هذا</w:t>
      </w:r>
      <w:r w:rsidR="00CE4A2A" w:rsidRPr="00526C4B">
        <w:rPr>
          <w:rFonts w:ascii="Noor_Badr" w:hAnsi="Noor_Badr" w:cs="Noor_Badr"/>
          <w:sz w:val="32"/>
          <w:szCs w:val="32"/>
          <w:rtl/>
          <w:lang w:bidi="fa-IR"/>
        </w:rPr>
        <w:t>****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هو الاجتزاء بموافقته أيضا.</w:t>
      </w:r>
    </w:p>
    <w:p w:rsidR="00A205A8" w:rsidRPr="00526C4B" w:rsidRDefault="003F066D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*أی:</w:t>
      </w:r>
      <w:r w:rsidR="00956FE5"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عدم 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>ال</w:t>
      </w:r>
      <w:r w:rsidR="00956FE5" w:rsidRPr="00526C4B">
        <w:rPr>
          <w:rFonts w:ascii="Noor_Badr" w:hAnsi="Noor_Badr" w:cs="Noor_Badr"/>
          <w:sz w:val="32"/>
          <w:szCs w:val="32"/>
          <w:rtl/>
          <w:lang w:bidi="fa-IR"/>
        </w:rPr>
        <w:t>إجزاء.</w:t>
      </w:r>
    </w:p>
    <w:p w:rsidR="001935E0" w:rsidRPr="00526C4B" w:rsidRDefault="001935E0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**بل بنحو الطریقیة.</w:t>
      </w:r>
    </w:p>
    <w:p w:rsidR="00D44D9C" w:rsidRPr="00526C4B" w:rsidRDefault="00D44D9C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***یعنی تولید</w:t>
      </w:r>
      <w:r w:rsidR="007A49A3" w:rsidRPr="00526C4B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526C4B">
        <w:rPr>
          <w:rFonts w:ascii="Noor_Badr" w:hAnsi="Noor_Badr" w:cs="Noor_Badr"/>
          <w:sz w:val="32"/>
          <w:szCs w:val="32"/>
          <w:rtl/>
          <w:lang w:bidi="fa-IR"/>
        </w:rPr>
        <w:t xml:space="preserve"> مصلحت می کند.</w:t>
      </w:r>
    </w:p>
    <w:p w:rsidR="007A49A3" w:rsidRPr="00526C4B" w:rsidRDefault="00CE4A2A" w:rsidP="00526C4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****یعنی بنابر سببیت.</w:t>
      </w:r>
    </w:p>
    <w:p w:rsidR="00CB5F92" w:rsidRPr="00526C4B" w:rsidRDefault="00CB5F92" w:rsidP="00526C4B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526C4B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CB5F92" w:rsidRPr="00526C4B" w:rsidSect="009A4F72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008" w:rsidRDefault="007E7008" w:rsidP="001B015F">
      <w:pPr>
        <w:spacing w:after="0" w:line="240" w:lineRule="auto"/>
      </w:pPr>
      <w:r>
        <w:separator/>
      </w:r>
    </w:p>
  </w:endnote>
  <w:endnote w:type="continuationSeparator" w:id="0">
    <w:p w:rsidR="007E7008" w:rsidRDefault="007E7008" w:rsidP="001B0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008" w:rsidRDefault="007E7008" w:rsidP="001B015F">
      <w:pPr>
        <w:spacing w:after="0" w:line="240" w:lineRule="auto"/>
      </w:pPr>
      <w:r>
        <w:separator/>
      </w:r>
    </w:p>
  </w:footnote>
  <w:footnote w:type="continuationSeparator" w:id="0">
    <w:p w:rsidR="007E7008" w:rsidRDefault="007E7008" w:rsidP="001B015F">
      <w:pPr>
        <w:spacing w:after="0" w:line="240" w:lineRule="auto"/>
      </w:pPr>
      <w:r>
        <w:continuationSeparator/>
      </w:r>
    </w:p>
  </w:footnote>
  <w:footnote w:id="1">
    <w:p w:rsidR="001B015F" w:rsidRPr="00E15801" w:rsidRDefault="001B015F" w:rsidP="00E15801">
      <w:pPr>
        <w:pStyle w:val="FootnoteText"/>
        <w:rPr>
          <w:sz w:val="24"/>
          <w:szCs w:val="24"/>
          <w:rtl/>
        </w:rPr>
      </w:pPr>
      <w:r w:rsidRPr="00E15801">
        <w:rPr>
          <w:rStyle w:val="FootnoteReference"/>
          <w:sz w:val="24"/>
          <w:szCs w:val="24"/>
        </w:rPr>
        <w:footnoteRef/>
      </w:r>
      <w:r w:rsidRPr="00E15801">
        <w:rPr>
          <w:sz w:val="24"/>
          <w:szCs w:val="24"/>
        </w:rPr>
        <w:t xml:space="preserve"> </w:t>
      </w:r>
      <w:r w:rsidRPr="00E15801">
        <w:rPr>
          <w:rFonts w:hint="cs"/>
          <w:sz w:val="24"/>
          <w:szCs w:val="24"/>
          <w:rtl/>
          <w:lang w:bidi="fa-IR"/>
        </w:rPr>
        <w:t>لا يذهب عليك أنّ الإجزاء في بعض موارد الاصول و الطرق و الأمارات- على ما عرفت تفصيله- لا يوجب التصويب المجمع على بطلانه في تلك الموارد، فإنّ الحكم</w:t>
      </w:r>
      <w:r w:rsidR="00E15801">
        <w:rPr>
          <w:rFonts w:hint="cs"/>
          <w:sz w:val="24"/>
          <w:szCs w:val="24"/>
          <w:rtl/>
          <w:lang w:bidi="fa-IR"/>
        </w:rPr>
        <w:t xml:space="preserve"> الواقعيّ بمرتبته محفوظ فيها </w:t>
      </w:r>
      <w:r w:rsidRPr="00E15801">
        <w:rPr>
          <w:rFonts w:hint="cs"/>
          <w:sz w:val="24"/>
          <w:szCs w:val="24"/>
          <w:rtl/>
          <w:lang w:bidi="fa-IR"/>
        </w:rPr>
        <w:t>، فإنّ الحكم المشترك بين العالم و الجاهل و الملتفت و الغافل ليس إلّا الحكم الإنشائيّ المدلول عليه بالخطابات المشتملة على بيان الأحكام للموضوعات بعناوينها الأوّليّة بحسب‏</w:t>
      </w:r>
      <w:r w:rsidR="00E15801" w:rsidRPr="00E15801">
        <w:rPr>
          <w:rFonts w:hint="cs"/>
          <w:sz w:val="24"/>
          <w:szCs w:val="24"/>
          <w:rtl/>
          <w:lang w:bidi="fa-IR"/>
        </w:rPr>
        <w:t xml:space="preserve"> </w:t>
      </w:r>
      <w:r w:rsidRPr="00E15801">
        <w:rPr>
          <w:rFonts w:hint="cs"/>
          <w:sz w:val="24"/>
          <w:szCs w:val="24"/>
          <w:rtl/>
          <w:lang w:bidi="fa-IR"/>
        </w:rPr>
        <w:t>ما يكون فيها من المقتضيات، و هو ثابت في تلك الموارد كسائر موارد الأمارات.</w:t>
      </w:r>
      <w:r w:rsidR="00E15801" w:rsidRPr="00E15801">
        <w:rPr>
          <w:rFonts w:hint="cs"/>
          <w:sz w:val="24"/>
          <w:szCs w:val="24"/>
          <w:rtl/>
          <w:lang w:bidi="fa-IR"/>
        </w:rPr>
        <w:t xml:space="preserve"> </w:t>
      </w:r>
      <w:r w:rsidRPr="00E15801">
        <w:rPr>
          <w:rFonts w:hint="cs"/>
          <w:sz w:val="24"/>
          <w:szCs w:val="24"/>
          <w:rtl/>
          <w:lang w:bidi="fa-IR"/>
        </w:rPr>
        <w:t>و إنّما المنفيّ فيها ليس إلّا الحكم الفعليّ البعثيّ، و هو منفيّ في غير موارد الإصابة و إن لم نقل بالإجزاء. فلا فرق بين الإجزاء و عدمه إلّا في سقوط التكليف بالواقع بموافقة الأمر الظاهريّ و عدم سقوطه بعد انكشاف عدم الإصابة. و سقوط التكليف بحصول غرضه أو لعدم إمكان تحصيله غير التصويب المجمع على بطلانه- و هو خلوّ الواقعة عن ال</w:t>
      </w:r>
      <w:r w:rsidR="00E15801">
        <w:rPr>
          <w:rFonts w:hint="cs"/>
          <w:sz w:val="24"/>
          <w:szCs w:val="24"/>
          <w:rtl/>
          <w:lang w:bidi="fa-IR"/>
        </w:rPr>
        <w:t xml:space="preserve">حكم غير ما أدّت إليه الأمارة </w:t>
      </w:r>
      <w:r w:rsidRPr="00E15801">
        <w:rPr>
          <w:rFonts w:hint="cs"/>
          <w:sz w:val="24"/>
          <w:szCs w:val="24"/>
          <w:rtl/>
          <w:lang w:bidi="fa-IR"/>
        </w:rPr>
        <w:t xml:space="preserve">-. كيف! </w:t>
      </w:r>
      <w:r w:rsidR="00E15801">
        <w:rPr>
          <w:rFonts w:hint="cs"/>
          <w:sz w:val="24"/>
          <w:szCs w:val="24"/>
          <w:rtl/>
          <w:lang w:bidi="fa-IR"/>
        </w:rPr>
        <w:t xml:space="preserve">و كان الجهل بها بخصوصيّتها </w:t>
      </w:r>
      <w:r w:rsidRPr="00E15801">
        <w:rPr>
          <w:rFonts w:hint="cs"/>
          <w:sz w:val="24"/>
          <w:szCs w:val="24"/>
          <w:rtl/>
          <w:lang w:bidi="fa-IR"/>
        </w:rPr>
        <w:t xml:space="preserve"> أو </w:t>
      </w:r>
      <w:r w:rsidR="00E15801">
        <w:rPr>
          <w:rFonts w:hint="cs"/>
          <w:sz w:val="24"/>
          <w:szCs w:val="24"/>
          <w:rtl/>
          <w:lang w:bidi="fa-IR"/>
        </w:rPr>
        <w:t xml:space="preserve">بحكمها  مأخوذا في موضوعها </w:t>
      </w:r>
      <w:r w:rsidRPr="00E15801">
        <w:rPr>
          <w:rFonts w:hint="cs"/>
          <w:sz w:val="24"/>
          <w:szCs w:val="24"/>
          <w:rtl/>
          <w:lang w:bidi="fa-IR"/>
        </w:rPr>
        <w:t>، فلا بدّ من أن يكون الحكم</w:t>
      </w:r>
      <w:r w:rsidR="00E15801">
        <w:rPr>
          <w:rFonts w:hint="cs"/>
          <w:sz w:val="24"/>
          <w:szCs w:val="24"/>
          <w:rtl/>
          <w:lang w:bidi="fa-IR"/>
        </w:rPr>
        <w:t xml:space="preserve"> الواقعيّ بمرتبته محفوظا فيها </w:t>
      </w:r>
      <w:r w:rsidRPr="00E15801">
        <w:rPr>
          <w:rFonts w:hint="cs"/>
          <w:sz w:val="24"/>
          <w:szCs w:val="24"/>
          <w:rtl/>
          <w:lang w:bidi="fa-IR"/>
        </w:rPr>
        <w:t>كما لا يخفى</w:t>
      </w:r>
      <w:r w:rsidR="00E15801">
        <w:rPr>
          <w:rFonts w:hint="cs"/>
          <w:sz w:val="24"/>
          <w:szCs w:val="24"/>
          <w:rtl/>
          <w:lang w:bidi="fa-IR"/>
        </w:rPr>
        <w:t>.</w:t>
      </w:r>
      <w:r w:rsidRPr="00E15801">
        <w:rPr>
          <w:rFonts w:hint="cs"/>
          <w:sz w:val="24"/>
          <w:szCs w:val="24"/>
          <w:rtl/>
          <w:lang w:bidi="fa-IR"/>
        </w:rPr>
        <w:t>‏</w:t>
      </w:r>
    </w:p>
    <w:p w:rsidR="001B015F" w:rsidRPr="00106416" w:rsidRDefault="00106416" w:rsidP="00106416">
      <w:pPr>
        <w:pStyle w:val="FootnoteText"/>
        <w:rPr>
          <w:sz w:val="24"/>
          <w:szCs w:val="24"/>
          <w:rtl/>
          <w:lang w:bidi="fa-IR"/>
        </w:rPr>
      </w:pPr>
      <w:r w:rsidRPr="00106416">
        <w:rPr>
          <w:rFonts w:hint="cs"/>
          <w:sz w:val="24"/>
          <w:szCs w:val="24"/>
          <w:rtl/>
          <w:lang w:bidi="fa-IR"/>
        </w:rPr>
        <w:t>كفاية الأصول ( با تعليقه زارعى سبزوارى )، ج‏1، ص: 170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EBA"/>
    <w:rsid w:val="000B6D96"/>
    <w:rsid w:val="000C0E01"/>
    <w:rsid w:val="00106416"/>
    <w:rsid w:val="001935E0"/>
    <w:rsid w:val="001B015F"/>
    <w:rsid w:val="00215963"/>
    <w:rsid w:val="002A1C56"/>
    <w:rsid w:val="00394F39"/>
    <w:rsid w:val="003F066D"/>
    <w:rsid w:val="00492302"/>
    <w:rsid w:val="004E6C70"/>
    <w:rsid w:val="004F4DD4"/>
    <w:rsid w:val="00526C4B"/>
    <w:rsid w:val="005C7205"/>
    <w:rsid w:val="006869AE"/>
    <w:rsid w:val="00785C24"/>
    <w:rsid w:val="007A49A3"/>
    <w:rsid w:val="007E7008"/>
    <w:rsid w:val="00872257"/>
    <w:rsid w:val="008946D6"/>
    <w:rsid w:val="008A0411"/>
    <w:rsid w:val="008A6A9F"/>
    <w:rsid w:val="00956FE5"/>
    <w:rsid w:val="0097015B"/>
    <w:rsid w:val="009A4F72"/>
    <w:rsid w:val="00A205A8"/>
    <w:rsid w:val="00B603D2"/>
    <w:rsid w:val="00B66EBA"/>
    <w:rsid w:val="00C669EA"/>
    <w:rsid w:val="00CA7B39"/>
    <w:rsid w:val="00CB5F92"/>
    <w:rsid w:val="00CD7CC8"/>
    <w:rsid w:val="00CE4A2A"/>
    <w:rsid w:val="00D44D9C"/>
    <w:rsid w:val="00D46660"/>
    <w:rsid w:val="00E15801"/>
    <w:rsid w:val="00EE4B06"/>
    <w:rsid w:val="00F2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05A8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B01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01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B015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05A8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B01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01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B01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33</cp:revision>
  <dcterms:created xsi:type="dcterms:W3CDTF">2019-01-29T07:42:00Z</dcterms:created>
  <dcterms:modified xsi:type="dcterms:W3CDTF">2020-08-24T02:21:00Z</dcterms:modified>
</cp:coreProperties>
</file>